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beforeAutospacing="0" w:after="0" w:afterAutospacing="0"/>
        <w:jc w:val="center"/>
        <w:rPr>
          <w:rFonts w:asciiTheme="majorEastAsia" w:hAnsiTheme="majorEastAsia" w:eastAsiaTheme="majorEastAsia"/>
          <w:b/>
          <w:sz w:val="36"/>
          <w:szCs w:val="36"/>
        </w:rPr>
      </w:pPr>
      <w:r>
        <w:rPr>
          <w:rFonts w:hint="eastAsia" w:asciiTheme="majorEastAsia" w:hAnsiTheme="majorEastAsia" w:eastAsiaTheme="majorEastAsia"/>
          <w:b/>
          <w:color w:val="333333"/>
          <w:sz w:val="36"/>
          <w:szCs w:val="36"/>
          <w:shd w:val="clear" w:color="auto" w:fill="FFFFFF"/>
        </w:rPr>
        <w:t>九台区人民医院医疗器械项目院内招标、询价公告（采购项目编号：JTQRMYYYLQX202300</w:t>
      </w:r>
      <w:r>
        <w:rPr>
          <w:rFonts w:hint="eastAsia" w:asciiTheme="majorEastAsia" w:hAnsiTheme="majorEastAsia" w:eastAsiaTheme="majorEastAsia"/>
          <w:b/>
          <w:color w:val="333333"/>
          <w:sz w:val="36"/>
          <w:szCs w:val="36"/>
          <w:shd w:val="clear" w:color="auto" w:fill="FFFFFF"/>
          <w:lang w:val="en-US" w:eastAsia="zh-CN"/>
        </w:rPr>
        <w:t>12</w:t>
      </w:r>
      <w:r>
        <w:rPr>
          <w:rFonts w:hint="eastAsia" w:asciiTheme="majorEastAsia" w:hAnsiTheme="majorEastAsia" w:eastAsiaTheme="majorEastAsia"/>
          <w:b/>
          <w:color w:val="333333"/>
          <w:sz w:val="36"/>
          <w:szCs w:val="36"/>
          <w:shd w:val="clear" w:color="auto" w:fill="FFFFFF"/>
        </w:rPr>
        <w:t xml:space="preserve"> ）</w:t>
      </w:r>
    </w:p>
    <w:p>
      <w:pPr>
        <w:pStyle w:val="5"/>
        <w:spacing w:before="0" w:beforeAutospacing="0" w:after="0" w:afterAutospacing="0"/>
        <w:ind w:firstLine="480"/>
        <w:rPr>
          <w:rFonts w:asciiTheme="minorEastAsia" w:hAnsiTheme="minorEastAsia" w:eastAsiaTheme="minorEastAsia"/>
          <w:sz w:val="32"/>
          <w:szCs w:val="32"/>
        </w:rPr>
      </w:pP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依据公平、公正、公开的原则，九台区人民医院设备科就本采购项目组织院内招标、询价。现邀请符合条件的供应商参与投标，供应商必须符合《中华人民共和国政府采购法》第二十二条之规定,具体如下：</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⑴具有独立承担民事责任的能力</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⑵具有良好的商业信誉和健全的财务会计制度</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⑶具有履行合同所必需的设备和专业技术能力</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⑷有依法缴纳税收和社会保障资金的良好记录</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⑸参加政府采购活动前三年内，在经营活动中没有重大违法记录</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⑹法律、行政法规规定的其他条件。</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采购人可以根据医疗器械使用的特殊要求，规定供应商的特定条件。</w:t>
      </w:r>
    </w:p>
    <w:p>
      <w:pPr>
        <w:pStyle w:val="5"/>
        <w:spacing w:before="0" w:beforeAutospacing="0" w:after="0" w:afterAutospacing="0"/>
        <w:ind w:firstLine="480"/>
        <w:rPr>
          <w:rFonts w:asciiTheme="minorEastAsia" w:hAnsiTheme="minorEastAsia" w:eastAsiaTheme="minorEastAsia"/>
          <w:b/>
          <w:sz w:val="32"/>
          <w:szCs w:val="32"/>
        </w:rPr>
      </w:pPr>
      <w:r>
        <w:rPr>
          <w:rFonts w:hint="eastAsia" w:asciiTheme="minorEastAsia" w:hAnsiTheme="minorEastAsia" w:eastAsiaTheme="minorEastAsia"/>
          <w:b/>
          <w:sz w:val="32"/>
          <w:szCs w:val="32"/>
        </w:rPr>
        <w:t>实施细则</w:t>
      </w:r>
    </w:p>
    <w:p>
      <w:pPr>
        <w:pStyle w:val="5"/>
        <w:spacing w:before="0" w:beforeAutospacing="0" w:after="0" w:afterAutospacing="0"/>
        <w:ind w:firstLine="480"/>
        <w:rPr>
          <w:rFonts w:hint="default"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一、 采购项目编号:</w:t>
      </w:r>
      <w:r>
        <w:rPr>
          <w:rFonts w:hint="eastAsia" w:asciiTheme="majorEastAsia" w:hAnsiTheme="majorEastAsia" w:eastAsiaTheme="majorEastAsia" w:cstheme="minorBidi"/>
          <w:b/>
          <w:color w:val="333333"/>
          <w:kern w:val="2"/>
          <w:sz w:val="36"/>
          <w:szCs w:val="36"/>
          <w:shd w:val="clear" w:color="auto" w:fill="FFFFFF"/>
        </w:rPr>
        <w:t xml:space="preserve"> </w:t>
      </w:r>
      <w:r>
        <w:rPr>
          <w:rFonts w:hint="eastAsia" w:asciiTheme="minorEastAsia" w:hAnsiTheme="minorEastAsia" w:eastAsiaTheme="minorEastAsia"/>
          <w:b/>
          <w:sz w:val="32"/>
          <w:szCs w:val="32"/>
        </w:rPr>
        <w:t>JTQRMYYYLQX202300</w:t>
      </w:r>
      <w:r>
        <w:rPr>
          <w:rFonts w:hint="eastAsia" w:asciiTheme="minorEastAsia" w:hAnsiTheme="minorEastAsia" w:eastAsiaTheme="minorEastAsia"/>
          <w:b/>
          <w:sz w:val="32"/>
          <w:szCs w:val="32"/>
          <w:lang w:val="en-US" w:eastAsia="zh-CN"/>
        </w:rPr>
        <w:t>12</w:t>
      </w:r>
    </w:p>
    <w:p>
      <w:pPr>
        <w:pStyle w:val="5"/>
        <w:spacing w:before="0" w:beforeAutospacing="0" w:after="0" w:afterAutospacing="0"/>
        <w:ind w:firstLine="480"/>
        <w:rPr>
          <w:rFonts w:hint="eastAsia"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二、 需求科室：</w:t>
      </w:r>
      <w:r>
        <w:rPr>
          <w:rFonts w:hint="eastAsia" w:asciiTheme="minorEastAsia" w:hAnsiTheme="minorEastAsia" w:eastAsiaTheme="minorEastAsia"/>
          <w:sz w:val="32"/>
          <w:szCs w:val="32"/>
          <w:lang w:eastAsia="zh-CN"/>
        </w:rPr>
        <w:t>心血管一</w:t>
      </w:r>
    </w:p>
    <w:p>
      <w:pPr>
        <w:pStyle w:val="5"/>
        <w:spacing w:before="0" w:beforeAutospacing="0" w:after="0" w:afterAutospacing="0"/>
        <w:ind w:firstLine="480"/>
        <w:rPr>
          <w:rFonts w:hint="eastAsia" w:ascii="宋体" w:hAnsi="宋体" w:eastAsia="宋体" w:cs="宋体"/>
          <w:b/>
          <w:bCs/>
          <w:sz w:val="28"/>
          <w:szCs w:val="28"/>
          <w:lang w:val="en-US"/>
        </w:rPr>
      </w:pPr>
      <w:r>
        <w:rPr>
          <w:rFonts w:hint="eastAsia" w:asciiTheme="minorEastAsia" w:hAnsiTheme="minorEastAsia" w:eastAsiaTheme="minorEastAsia"/>
          <w:sz w:val="32"/>
          <w:szCs w:val="32"/>
        </w:rPr>
        <w:t>三、 采购项目名称：</w:t>
      </w:r>
      <w:r>
        <w:rPr>
          <w:rFonts w:hint="eastAsia" w:ascii="宋体" w:hAnsi="宋体" w:eastAsia="宋体" w:cs="宋体"/>
          <w:b w:val="0"/>
          <w:bCs w:val="0"/>
          <w:sz w:val="28"/>
          <w:szCs w:val="28"/>
          <w:lang w:val="en-US" w:eastAsia="zh-CN"/>
        </w:rPr>
        <w:t>一氧化氮</w:t>
      </w:r>
      <w:r>
        <w:rPr>
          <w:rFonts w:hint="eastAsia" w:ascii="宋体" w:hAnsi="宋体" w:eastAsia="宋体" w:cs="宋体"/>
          <w:b w:val="0"/>
          <w:bCs w:val="0"/>
          <w:sz w:val="28"/>
          <w:szCs w:val="28"/>
          <w:lang w:val="en-US"/>
        </w:rPr>
        <w:t>呼气分析仪</w:t>
      </w:r>
    </w:p>
    <w:p>
      <w:pPr>
        <w:pStyle w:val="5"/>
        <w:spacing w:before="0" w:beforeAutospacing="0" w:after="0" w:afterAutospacing="0"/>
        <w:ind w:firstLine="480"/>
        <w:rPr>
          <w:rFonts w:hint="eastAsia"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四、数量：</w:t>
      </w:r>
      <w:r>
        <w:rPr>
          <w:rFonts w:hint="eastAsia" w:asciiTheme="minorEastAsia" w:hAnsiTheme="minorEastAsia" w:eastAsiaTheme="minorEastAsia"/>
          <w:sz w:val="32"/>
          <w:szCs w:val="32"/>
          <w:lang w:val="en-US" w:eastAsia="zh-CN"/>
        </w:rPr>
        <w:t>1台</w:t>
      </w:r>
    </w:p>
    <w:p>
      <w:pPr>
        <w:pStyle w:val="5"/>
        <w:spacing w:before="0" w:beforeAutospacing="0" w:after="0" w:afterAutospacing="0"/>
        <w:ind w:firstLine="480"/>
        <w:rPr>
          <w:rFonts w:hint="default" w:asciiTheme="minorEastAsia" w:hAnsiTheme="minorEastAsia" w:eastAsiaTheme="minorEastAsia"/>
          <w:sz w:val="32"/>
          <w:szCs w:val="32"/>
          <w:lang w:val="en-US" w:eastAsia="zh-CN"/>
        </w:rPr>
      </w:pPr>
      <w:r>
        <w:rPr>
          <w:rFonts w:hint="eastAsia" w:asciiTheme="minorEastAsia" w:hAnsiTheme="minorEastAsia" w:eastAsiaTheme="minorEastAsia"/>
          <w:sz w:val="32"/>
          <w:szCs w:val="32"/>
        </w:rPr>
        <w:t>五、  项目采购预算（万元）：</w:t>
      </w:r>
      <w:r>
        <w:rPr>
          <w:rFonts w:hint="eastAsia" w:asciiTheme="minorEastAsia" w:hAnsiTheme="minorEastAsia" w:eastAsiaTheme="minorEastAsia"/>
          <w:sz w:val="32"/>
          <w:szCs w:val="32"/>
          <w:lang w:val="en-US" w:eastAsia="zh-CN"/>
        </w:rPr>
        <w:t>3.2</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六、 投标供应商报名须知:</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（1）投标供应商，报名现场交纸质版报名表</w:t>
      </w:r>
      <w:r>
        <w:rPr>
          <w:rFonts w:hint="eastAsia" w:asciiTheme="minorEastAsia" w:hAnsiTheme="minorEastAsia" w:eastAsiaTheme="minorEastAsia"/>
          <w:sz w:val="32"/>
          <w:szCs w:val="32"/>
          <w:lang w:eastAsia="zh-CN"/>
        </w:rPr>
        <w:t>（报名表自制）</w:t>
      </w:r>
      <w:r>
        <w:rPr>
          <w:rFonts w:hint="eastAsia" w:asciiTheme="minorEastAsia" w:hAnsiTheme="minorEastAsia" w:eastAsiaTheme="minorEastAsia"/>
          <w:sz w:val="32"/>
          <w:szCs w:val="32"/>
        </w:rPr>
        <w:t>，或</w:t>
      </w:r>
      <w:r>
        <w:fldChar w:fldCharType="begin"/>
      </w:r>
      <w:r>
        <w:instrText xml:space="preserve"> HYPERLINK "mailto:发送电子版至邮箱40971249@qq.com" </w:instrText>
      </w:r>
      <w:r>
        <w:fldChar w:fldCharType="separate"/>
      </w:r>
      <w:r>
        <w:rPr>
          <w:rStyle w:val="9"/>
          <w:rFonts w:hint="eastAsia" w:asciiTheme="minorEastAsia" w:hAnsiTheme="minorEastAsia" w:eastAsiaTheme="minorEastAsia"/>
          <w:sz w:val="32"/>
          <w:szCs w:val="32"/>
        </w:rPr>
        <w:t>发送电子版至邮箱40971249@qq.com</w:t>
      </w:r>
      <w:r>
        <w:rPr>
          <w:rStyle w:val="9"/>
          <w:rFonts w:hint="eastAsia" w:asciiTheme="minorEastAsia" w:hAnsiTheme="minorEastAsia" w:eastAsiaTheme="minorEastAsia"/>
          <w:sz w:val="32"/>
          <w:szCs w:val="32"/>
        </w:rPr>
        <w:fldChar w:fldCharType="end"/>
      </w:r>
      <w:r>
        <w:rPr>
          <w:rFonts w:hint="eastAsia" w:asciiTheme="minorEastAsia" w:hAnsiTheme="minorEastAsia" w:eastAsiaTheme="minorEastAsia"/>
          <w:sz w:val="32"/>
          <w:szCs w:val="32"/>
        </w:rPr>
        <w:t>；报名表要求详细注明投标公司名称、投标项目、投标项目编号、加盖公章。</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（2）投标代理人需要法人出具投标授权函，被授权人身份证反正面复印件，加盖公章并签字确认。</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（3）投标人具有独立法人资格，具有有效的企业法人营业执照，营业范围满足本次招标要求的范围。（复印件需加盖原单位公章）。</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（4）提供3年内在经营活动中没有重大违法记录的书面声明函。</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（5）具备法律、行政法规规定的其他条件的证明材料。</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（6）投标金额超过项目采购预算的供货商将按废标处理。</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七、 报名时间：2023年</w:t>
      </w:r>
      <w:r>
        <w:rPr>
          <w:rFonts w:hint="eastAsia" w:asciiTheme="minorEastAsia" w:hAnsiTheme="minorEastAsia" w:eastAsiaTheme="minorEastAsia"/>
          <w:sz w:val="32"/>
          <w:szCs w:val="32"/>
          <w:lang w:val="en-US" w:eastAsia="zh-CN"/>
        </w:rPr>
        <w:t>6</w:t>
      </w:r>
      <w:r>
        <w:rPr>
          <w:rFonts w:hint="eastAsia" w:asciiTheme="minorEastAsia" w:hAnsiTheme="minorEastAsia" w:eastAsiaTheme="minorEastAsia"/>
          <w:sz w:val="32"/>
          <w:szCs w:val="32"/>
        </w:rPr>
        <w:t>月</w:t>
      </w:r>
      <w:r>
        <w:rPr>
          <w:rFonts w:hint="eastAsia" w:asciiTheme="minorEastAsia" w:hAnsiTheme="minorEastAsia" w:eastAsiaTheme="minorEastAsia"/>
          <w:sz w:val="32"/>
          <w:szCs w:val="32"/>
          <w:lang w:val="en-US" w:eastAsia="zh-CN"/>
        </w:rPr>
        <w:t>29</w:t>
      </w:r>
      <w:r>
        <w:rPr>
          <w:rFonts w:hint="eastAsia" w:asciiTheme="minorEastAsia" w:hAnsiTheme="minorEastAsia" w:eastAsiaTheme="minorEastAsia"/>
          <w:sz w:val="32"/>
          <w:szCs w:val="32"/>
        </w:rPr>
        <w:t>日到2023年</w:t>
      </w:r>
      <w:r>
        <w:rPr>
          <w:rFonts w:hint="eastAsia" w:asciiTheme="minorEastAsia" w:hAnsiTheme="minorEastAsia" w:eastAsiaTheme="minorEastAsia"/>
          <w:sz w:val="32"/>
          <w:szCs w:val="32"/>
          <w:lang w:val="en-US" w:eastAsia="zh-CN"/>
        </w:rPr>
        <w:t>7</w:t>
      </w:r>
      <w:r>
        <w:rPr>
          <w:rFonts w:hint="eastAsia" w:asciiTheme="minorEastAsia" w:hAnsiTheme="minorEastAsia" w:eastAsiaTheme="minorEastAsia"/>
          <w:sz w:val="32"/>
          <w:szCs w:val="32"/>
        </w:rPr>
        <w:t>月</w:t>
      </w:r>
      <w:r>
        <w:rPr>
          <w:rFonts w:hint="eastAsia" w:asciiTheme="minorEastAsia" w:hAnsiTheme="minorEastAsia" w:eastAsiaTheme="minorEastAsia"/>
          <w:sz w:val="32"/>
          <w:szCs w:val="32"/>
          <w:lang w:val="en-US" w:eastAsia="zh-CN"/>
        </w:rPr>
        <w:t>3</w:t>
      </w:r>
      <w:r>
        <w:rPr>
          <w:rFonts w:hint="eastAsia" w:asciiTheme="minorEastAsia" w:hAnsiTheme="minorEastAsia" w:eastAsiaTheme="minorEastAsia"/>
          <w:sz w:val="32"/>
          <w:szCs w:val="32"/>
        </w:rPr>
        <w:t>日（上午8:30-11:00，下午13:00-15：00）。</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八、 报名后经审核符合条件的供应商，（标书一正、五副、报价单一式两份，分别单独封存，信封四角盖骑缝章，招标会提供）。</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九、医院会根据院内日程安排符合报名要求的供应商来我院开标，具体日期以医院采购部门通知为准。</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地址: 长春市九台区福星大街100号门诊三楼设备科。</w:t>
      </w:r>
    </w:p>
    <w:p>
      <w:pPr>
        <w:pStyle w:val="5"/>
        <w:spacing w:before="0" w:beforeAutospacing="0" w:after="0" w:afterAutospacing="0"/>
        <w:ind w:firstLine="480"/>
        <w:rPr>
          <w:rFonts w:asciiTheme="minorEastAsia" w:hAnsiTheme="minorEastAsia" w:eastAsiaTheme="minorEastAsia"/>
          <w:sz w:val="23"/>
          <w:szCs w:val="23"/>
        </w:rPr>
      </w:pPr>
      <w:r>
        <w:rPr>
          <w:rFonts w:hint="eastAsia" w:asciiTheme="minorEastAsia" w:hAnsiTheme="minorEastAsia" w:eastAsiaTheme="minorEastAsia"/>
          <w:sz w:val="32"/>
          <w:szCs w:val="32"/>
        </w:rPr>
        <w:t>联系电话：0431-89590785</w:t>
      </w:r>
    </w:p>
    <w:p>
      <w:pPr>
        <w:pStyle w:val="5"/>
        <w:spacing w:before="0" w:beforeAutospacing="0" w:after="0" w:afterAutospacing="0"/>
        <w:ind w:firstLine="480"/>
        <w:rPr>
          <w:rFonts w:asciiTheme="minorEastAsia" w:hAnsiTheme="minorEastAsia" w:eastAsiaTheme="minorEastAsia"/>
          <w:sz w:val="32"/>
          <w:szCs w:val="32"/>
        </w:rPr>
      </w:pPr>
      <w:r>
        <w:rPr>
          <w:rFonts w:hint="eastAsia" w:asciiTheme="minorEastAsia" w:hAnsiTheme="minorEastAsia" w:eastAsiaTheme="minorEastAsia"/>
          <w:sz w:val="32"/>
          <w:szCs w:val="32"/>
        </w:rPr>
        <w:t>联系人: 单宏伟</w:t>
      </w:r>
    </w:p>
    <w:p>
      <w:pPr>
        <w:jc w:val="center"/>
        <w:rPr>
          <w:rFonts w:hint="eastAsia" w:ascii="宋体" w:hAnsi="宋体" w:eastAsia="宋体" w:cs="宋体"/>
          <w:b/>
          <w:bCs/>
          <w:sz w:val="28"/>
          <w:szCs w:val="28"/>
          <w:lang w:val="en-US"/>
        </w:rPr>
      </w:pP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一氧化氮</w:t>
      </w:r>
      <w:r>
        <w:rPr>
          <w:rFonts w:hint="eastAsia" w:ascii="宋体" w:hAnsi="宋体" w:eastAsia="宋体" w:cs="宋体"/>
          <w:b/>
          <w:bCs/>
          <w:sz w:val="28"/>
          <w:szCs w:val="28"/>
          <w:lang w:val="en-US"/>
        </w:rPr>
        <w:t>呼气分析仪</w:t>
      </w:r>
      <w:r>
        <w:rPr>
          <w:rFonts w:hint="eastAsia" w:ascii="宋体" w:hAnsi="宋体" w:eastAsia="宋体" w:cs="宋体"/>
          <w:b/>
          <w:bCs/>
          <w:sz w:val="28"/>
          <w:szCs w:val="28"/>
        </w:rPr>
        <w:t>技术参数</w:t>
      </w:r>
    </w:p>
    <w:p>
      <w:pPr>
        <w:jc w:val="left"/>
        <w:rPr>
          <w:rFonts w:hint="eastAsia" w:ascii="宋体" w:hAnsi="宋体" w:eastAsia="宋体" w:cs="宋体"/>
          <w:sz w:val="28"/>
          <w:szCs w:val="28"/>
        </w:rPr>
      </w:pP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适用范围：用于检测呼出气中NO 和 CO 气体的浓度。</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采样方式：在线、离线和潮气三种采样方式。</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.离线采样器具备压力与流量控制模块，患者可多次呼气采集气体。</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.潮气采样器具备吸气过滤装置，操作便捷，而且可以有效的过滤空气中的污染。</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.仪器配备电脑PC 测试软件，可自动生成报告并可查询调用历史数据及报告。</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6</w:t>
      </w:r>
      <w:r>
        <w:rPr>
          <w:rFonts w:hint="eastAsia" w:ascii="宋体" w:hAnsi="宋体" w:eastAsia="宋体" w:cs="宋体"/>
          <w:sz w:val="28"/>
          <w:szCs w:val="28"/>
        </w:rPr>
        <w:t>.仪器配套使用的一氧化氮检测器和一氧化碳检测器应具有单独的二类医疗器械汪册证 (《医疗器械分类目录》2017年食药监总局第143号)。</w:t>
      </w:r>
    </w:p>
    <w:p>
      <w:pPr>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w:t>
      </w:r>
      <w:r>
        <w:rPr>
          <w:rFonts w:hint="eastAsia" w:ascii="宋体" w:hAnsi="宋体" w:eastAsia="宋体" w:cs="宋体"/>
          <w:sz w:val="28"/>
          <w:szCs w:val="28"/>
        </w:rPr>
        <w:t>仪器</w:t>
      </w:r>
      <w:r>
        <w:rPr>
          <w:rFonts w:hint="eastAsia" w:ascii="宋体" w:hAnsi="宋体" w:eastAsia="宋体" w:cs="宋体"/>
          <w:sz w:val="28"/>
          <w:szCs w:val="28"/>
          <w:lang w:eastAsia="zh-CN"/>
        </w:rPr>
        <w:t>检测指标包括大气到</w:t>
      </w:r>
      <w:r>
        <w:rPr>
          <w:rFonts w:hint="eastAsia" w:ascii="宋体" w:hAnsi="宋体" w:eastAsia="宋体" w:cs="宋体"/>
          <w:sz w:val="28"/>
          <w:szCs w:val="28"/>
          <w:lang w:val="en-US" w:eastAsia="zh-CN"/>
        </w:rPr>
        <w:t>FeNO50,小气道FeNO200,肺泡CaNO，上气道FnNO，可拓展FeCO。</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8</w:t>
      </w:r>
      <w:r>
        <w:rPr>
          <w:rFonts w:hint="eastAsia" w:ascii="宋体" w:hAnsi="宋体" w:eastAsia="宋体" w:cs="宋体"/>
          <w:sz w:val="28"/>
          <w:szCs w:val="28"/>
        </w:rPr>
        <w:t>.测 试 范 围 ：NO:Oppb-3000ppb;  CO:0ppm-250ppm;</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9</w:t>
      </w:r>
      <w:r>
        <w:rPr>
          <w:rFonts w:hint="eastAsia" w:ascii="宋体" w:hAnsi="宋体" w:eastAsia="宋体" w:cs="宋体"/>
          <w:sz w:val="28"/>
          <w:szCs w:val="28"/>
        </w:rPr>
        <w:t>.准确性(与标准配气的比较):呼气NO:当测定值&lt;50ppb, 误差&lt;±3ppb; 当测定</w:t>
      </w:r>
      <w:r>
        <w:rPr>
          <w:rFonts w:hint="eastAsia" w:ascii="宋体" w:hAnsi="宋体" w:eastAsia="宋体" w:cs="宋体"/>
          <w:sz w:val="28"/>
          <w:szCs w:val="28"/>
          <w:lang w:eastAsia="zh-CN"/>
        </w:rPr>
        <w:t>值</w:t>
      </w:r>
      <w:r>
        <w:rPr>
          <w:rFonts w:hint="eastAsia" w:ascii="宋体" w:hAnsi="宋体" w:eastAsia="宋体" w:cs="宋体"/>
          <w:sz w:val="28"/>
          <w:szCs w:val="28"/>
        </w:rPr>
        <w:t>≥50ppb, 误差&lt;±10%;呼气CO:当测定值≤20ppm,  误差&lt;±2ppm;当测定值&gt;20ppm, 误差&lt;±10%;</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10.</w:t>
      </w:r>
      <w:r>
        <w:rPr>
          <w:rFonts w:hint="eastAsia" w:ascii="宋体" w:hAnsi="宋体" w:eastAsia="宋体" w:cs="宋体"/>
          <w:sz w:val="28"/>
          <w:szCs w:val="28"/>
        </w:rPr>
        <w:t>仪器系统可与医院HIS等系统数据互联。</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11</w:t>
      </w:r>
      <w:r>
        <w:rPr>
          <w:rFonts w:hint="eastAsia" w:ascii="宋体" w:hAnsi="宋体" w:eastAsia="宋体" w:cs="宋体"/>
          <w:sz w:val="28"/>
          <w:szCs w:val="28"/>
        </w:rPr>
        <w:t>.仪器除了可通过标准气和呼出气检验校准外，具备自标定专利技术，可以</w:t>
      </w:r>
      <w:r>
        <w:rPr>
          <w:rFonts w:hint="eastAsia" w:ascii="宋体" w:hAnsi="宋体" w:eastAsia="宋体" w:cs="宋体"/>
          <w:sz w:val="28"/>
          <w:szCs w:val="28"/>
          <w:lang w:val="en-US"/>
        </w:rPr>
        <w:t>进行</w:t>
      </w:r>
      <w:r>
        <w:rPr>
          <w:rFonts w:hint="eastAsia" w:ascii="宋体" w:hAnsi="宋体" w:eastAsia="宋体" w:cs="宋体"/>
          <w:sz w:val="28"/>
          <w:szCs w:val="28"/>
        </w:rPr>
        <w:t>呼出气进行校准，保证仪器的质控需求。</w:t>
      </w:r>
    </w:p>
    <w:p>
      <w:pPr>
        <w:jc w:val="left"/>
        <w:rPr>
          <w:rFonts w:hint="eastAsia" w:ascii="宋体" w:hAnsi="宋体" w:eastAsia="宋体" w:cs="宋体"/>
          <w:sz w:val="28"/>
          <w:szCs w:val="28"/>
        </w:rPr>
      </w:pPr>
      <w:r>
        <w:rPr>
          <w:rFonts w:hint="eastAsia" w:ascii="宋体" w:hAnsi="宋体" w:eastAsia="宋体" w:cs="宋体"/>
          <w:sz w:val="28"/>
          <w:szCs w:val="28"/>
          <w:lang w:val="en-US" w:eastAsia="zh-CN"/>
        </w:rPr>
        <w:t>12</w:t>
      </w:r>
      <w:r>
        <w:rPr>
          <w:rFonts w:hint="eastAsia" w:ascii="宋体" w:hAnsi="宋体" w:eastAsia="宋体" w:cs="宋体"/>
          <w:sz w:val="28"/>
          <w:szCs w:val="28"/>
        </w:rPr>
        <w:t>.质量认证： ISO13485  质量体系认证和CE 认证。</w:t>
      </w:r>
    </w:p>
    <w:p>
      <w:pPr>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13.</w:t>
      </w:r>
      <w:r>
        <w:rPr>
          <w:rFonts w:hint="eastAsia" w:ascii="宋体" w:hAnsi="宋体" w:eastAsia="宋体" w:cs="宋体"/>
          <w:sz w:val="28"/>
          <w:szCs w:val="28"/>
          <w:lang w:eastAsia="zh-CN"/>
        </w:rPr>
        <w:t>仪器使用寿命：不少于</w:t>
      </w:r>
      <w:r>
        <w:rPr>
          <w:rFonts w:hint="eastAsia" w:ascii="宋体" w:hAnsi="宋体" w:eastAsia="宋体" w:cs="宋体"/>
          <w:sz w:val="28"/>
          <w:szCs w:val="28"/>
          <w:lang w:val="en-US" w:eastAsia="zh-CN"/>
        </w:rPr>
        <w:t>5年或50000次检测。</w:t>
      </w:r>
      <w:bookmarkStart w:id="0" w:name="_GoBack"/>
      <w:bookmarkEnd w:id="0"/>
    </w:p>
    <w:p>
      <w:pPr>
        <w:jc w:val="left"/>
        <w:rPr>
          <w:rFonts w:hint="eastAsia" w:ascii="宋体" w:hAnsi="宋体" w:eastAsia="宋体" w:cs="宋体"/>
          <w:sz w:val="28"/>
          <w:szCs w:val="28"/>
        </w:rPr>
      </w:pPr>
    </w:p>
    <w:p>
      <w:pPr>
        <w:jc w:val="left"/>
        <w:rPr>
          <w:rFonts w:hint="eastAsia" w:ascii="宋体" w:hAnsi="宋体" w:eastAsia="宋体" w:cs="宋体"/>
          <w:sz w:val="28"/>
          <w:szCs w:val="28"/>
        </w:rPr>
      </w:pPr>
    </w:p>
    <w:p>
      <w:pPr>
        <w:jc w:val="left"/>
        <w:rPr>
          <w:rFonts w:hint="eastAsia" w:ascii="宋体" w:hAnsi="宋体" w:eastAsia="宋体" w:cs="宋体"/>
          <w:sz w:val="28"/>
          <w:szCs w:val="28"/>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Helvetica Neue">
    <w:altName w:val="Times New Roman"/>
    <w:panose1 w:val="00000000000000000000"/>
    <w:charset w:val="00"/>
    <w:family w:val="roman"/>
    <w:pitch w:val="default"/>
    <w:sig w:usb0="00000000" w:usb1="00000000" w:usb2="00000000" w:usb3="00000000" w:csb0="00000000"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pPr>
    <w:r>
      <w:drawing>
        <wp:inline distT="0" distB="0" distL="0" distR="0">
          <wp:extent cx="1118235" cy="988060"/>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长春市九台区人民医院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FjY2Q5NjdhOGI2ZThiZWZlZDI0ZWRkNTM2Y2VhMWEifQ=="/>
  </w:docVars>
  <w:rsids>
    <w:rsidRoot w:val="00735AE3"/>
    <w:rsid w:val="00022C06"/>
    <w:rsid w:val="00046EB4"/>
    <w:rsid w:val="0007326A"/>
    <w:rsid w:val="00090C2F"/>
    <w:rsid w:val="000D0434"/>
    <w:rsid w:val="000D5BE2"/>
    <w:rsid w:val="000E3DC8"/>
    <w:rsid w:val="000F7766"/>
    <w:rsid w:val="00100C30"/>
    <w:rsid w:val="00111458"/>
    <w:rsid w:val="00117ECC"/>
    <w:rsid w:val="001413BE"/>
    <w:rsid w:val="00145115"/>
    <w:rsid w:val="00146750"/>
    <w:rsid w:val="00181992"/>
    <w:rsid w:val="001B3843"/>
    <w:rsid w:val="001D7064"/>
    <w:rsid w:val="001E174A"/>
    <w:rsid w:val="001F4C3A"/>
    <w:rsid w:val="00202137"/>
    <w:rsid w:val="002328B5"/>
    <w:rsid w:val="0023428A"/>
    <w:rsid w:val="00237A5E"/>
    <w:rsid w:val="00252039"/>
    <w:rsid w:val="00266CA4"/>
    <w:rsid w:val="002717AF"/>
    <w:rsid w:val="00297AC4"/>
    <w:rsid w:val="002A2878"/>
    <w:rsid w:val="002A5B27"/>
    <w:rsid w:val="002B763E"/>
    <w:rsid w:val="002E6A35"/>
    <w:rsid w:val="002F47B4"/>
    <w:rsid w:val="00315163"/>
    <w:rsid w:val="00367869"/>
    <w:rsid w:val="0037681F"/>
    <w:rsid w:val="00377913"/>
    <w:rsid w:val="00380BD7"/>
    <w:rsid w:val="003A17A7"/>
    <w:rsid w:val="003B202F"/>
    <w:rsid w:val="003D44C3"/>
    <w:rsid w:val="003E7775"/>
    <w:rsid w:val="00414681"/>
    <w:rsid w:val="004263F6"/>
    <w:rsid w:val="00446A20"/>
    <w:rsid w:val="0048039B"/>
    <w:rsid w:val="0049292D"/>
    <w:rsid w:val="004940FE"/>
    <w:rsid w:val="004E264D"/>
    <w:rsid w:val="004F07A8"/>
    <w:rsid w:val="00503C2A"/>
    <w:rsid w:val="00505D2E"/>
    <w:rsid w:val="0054132D"/>
    <w:rsid w:val="00545EB1"/>
    <w:rsid w:val="00552DA9"/>
    <w:rsid w:val="0055554E"/>
    <w:rsid w:val="00562BE0"/>
    <w:rsid w:val="00575597"/>
    <w:rsid w:val="0058646F"/>
    <w:rsid w:val="005865B2"/>
    <w:rsid w:val="005A0C97"/>
    <w:rsid w:val="005B0283"/>
    <w:rsid w:val="005B5242"/>
    <w:rsid w:val="005E0B3D"/>
    <w:rsid w:val="005E71BF"/>
    <w:rsid w:val="00607AC6"/>
    <w:rsid w:val="00634841"/>
    <w:rsid w:val="00642E5D"/>
    <w:rsid w:val="006524EE"/>
    <w:rsid w:val="00656567"/>
    <w:rsid w:val="00680E64"/>
    <w:rsid w:val="00682FBF"/>
    <w:rsid w:val="0069104D"/>
    <w:rsid w:val="006B4461"/>
    <w:rsid w:val="006C539C"/>
    <w:rsid w:val="006D04FD"/>
    <w:rsid w:val="006D5129"/>
    <w:rsid w:val="006E32E3"/>
    <w:rsid w:val="006F3221"/>
    <w:rsid w:val="00731B11"/>
    <w:rsid w:val="00733846"/>
    <w:rsid w:val="00735AE3"/>
    <w:rsid w:val="0076039F"/>
    <w:rsid w:val="007722C8"/>
    <w:rsid w:val="00772A71"/>
    <w:rsid w:val="0079594C"/>
    <w:rsid w:val="0079658A"/>
    <w:rsid w:val="007A1062"/>
    <w:rsid w:val="007D35CF"/>
    <w:rsid w:val="007E572F"/>
    <w:rsid w:val="007F7897"/>
    <w:rsid w:val="00820960"/>
    <w:rsid w:val="00843B87"/>
    <w:rsid w:val="008444A3"/>
    <w:rsid w:val="00852685"/>
    <w:rsid w:val="0087260D"/>
    <w:rsid w:val="00883176"/>
    <w:rsid w:val="008834E6"/>
    <w:rsid w:val="008A6FA7"/>
    <w:rsid w:val="008C07E0"/>
    <w:rsid w:val="008D0838"/>
    <w:rsid w:val="008F22EB"/>
    <w:rsid w:val="008F4DB5"/>
    <w:rsid w:val="008F5BB1"/>
    <w:rsid w:val="009017CC"/>
    <w:rsid w:val="00906583"/>
    <w:rsid w:val="00915E33"/>
    <w:rsid w:val="0092189A"/>
    <w:rsid w:val="009316A5"/>
    <w:rsid w:val="00932E61"/>
    <w:rsid w:val="0095363A"/>
    <w:rsid w:val="00953F0A"/>
    <w:rsid w:val="0098514B"/>
    <w:rsid w:val="00987838"/>
    <w:rsid w:val="009A420D"/>
    <w:rsid w:val="009C3670"/>
    <w:rsid w:val="00A06EC1"/>
    <w:rsid w:val="00A2728D"/>
    <w:rsid w:val="00A30BB7"/>
    <w:rsid w:val="00A40E21"/>
    <w:rsid w:val="00A64ABB"/>
    <w:rsid w:val="00A72C52"/>
    <w:rsid w:val="00A86C49"/>
    <w:rsid w:val="00A96216"/>
    <w:rsid w:val="00A96AF5"/>
    <w:rsid w:val="00AA02CA"/>
    <w:rsid w:val="00AD52E6"/>
    <w:rsid w:val="00AD604E"/>
    <w:rsid w:val="00AF34E4"/>
    <w:rsid w:val="00AF4308"/>
    <w:rsid w:val="00B0014D"/>
    <w:rsid w:val="00B12E2E"/>
    <w:rsid w:val="00B1519C"/>
    <w:rsid w:val="00B2566A"/>
    <w:rsid w:val="00B267C2"/>
    <w:rsid w:val="00B3645B"/>
    <w:rsid w:val="00B365E8"/>
    <w:rsid w:val="00B40AE1"/>
    <w:rsid w:val="00B60227"/>
    <w:rsid w:val="00B602B9"/>
    <w:rsid w:val="00B732D4"/>
    <w:rsid w:val="00B873E2"/>
    <w:rsid w:val="00C47E68"/>
    <w:rsid w:val="00C63184"/>
    <w:rsid w:val="00C73650"/>
    <w:rsid w:val="00C845B5"/>
    <w:rsid w:val="00CA6B90"/>
    <w:rsid w:val="00CB3658"/>
    <w:rsid w:val="00CB77FF"/>
    <w:rsid w:val="00CC1B54"/>
    <w:rsid w:val="00CC7F80"/>
    <w:rsid w:val="00CD1B01"/>
    <w:rsid w:val="00D000F5"/>
    <w:rsid w:val="00D02C2F"/>
    <w:rsid w:val="00D10A49"/>
    <w:rsid w:val="00D4714D"/>
    <w:rsid w:val="00D5059F"/>
    <w:rsid w:val="00D56B09"/>
    <w:rsid w:val="00D70E04"/>
    <w:rsid w:val="00D7546E"/>
    <w:rsid w:val="00DA6021"/>
    <w:rsid w:val="00DF300E"/>
    <w:rsid w:val="00E02FDB"/>
    <w:rsid w:val="00E045E3"/>
    <w:rsid w:val="00E12E3D"/>
    <w:rsid w:val="00E148DC"/>
    <w:rsid w:val="00E14D36"/>
    <w:rsid w:val="00E16FFE"/>
    <w:rsid w:val="00E302A2"/>
    <w:rsid w:val="00E32FD2"/>
    <w:rsid w:val="00E45EAE"/>
    <w:rsid w:val="00E53983"/>
    <w:rsid w:val="00E6601F"/>
    <w:rsid w:val="00E97779"/>
    <w:rsid w:val="00EB0E43"/>
    <w:rsid w:val="00ED53C9"/>
    <w:rsid w:val="00EE3E75"/>
    <w:rsid w:val="00F0242B"/>
    <w:rsid w:val="00F0295B"/>
    <w:rsid w:val="00F1664B"/>
    <w:rsid w:val="00F37458"/>
    <w:rsid w:val="00F427DF"/>
    <w:rsid w:val="00F4668A"/>
    <w:rsid w:val="00F55D41"/>
    <w:rsid w:val="12E64C7C"/>
    <w:rsid w:val="2BB74E0B"/>
    <w:rsid w:val="39C47561"/>
    <w:rsid w:val="4BAB6734"/>
    <w:rsid w:val="65BF1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1"/>
    <w:semiHidden/>
    <w:unhideWhenUsed/>
    <w:qFormat/>
    <w:uiPriority w:val="99"/>
    <w:pPr>
      <w:tabs>
        <w:tab w:val="center" w:pos="4153"/>
        <w:tab w:val="right" w:pos="8306"/>
      </w:tabs>
      <w:snapToGrid w:val="0"/>
      <w:jc w:val="left"/>
    </w:pPr>
    <w:rPr>
      <w:sz w:val="18"/>
      <w:szCs w:val="18"/>
    </w:rPr>
  </w:style>
  <w:style w:type="paragraph" w:styleId="4">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qFormat/>
    <w:uiPriority w:val="99"/>
    <w:rPr>
      <w:color w:val="0000FF" w:themeColor="hyperlink"/>
      <w:u w:val="single"/>
    </w:rPr>
  </w:style>
  <w:style w:type="character" w:customStyle="1" w:styleId="10">
    <w:name w:val="页眉 Char"/>
    <w:basedOn w:val="8"/>
    <w:link w:val="4"/>
    <w:semiHidden/>
    <w:qFormat/>
    <w:uiPriority w:val="99"/>
    <w:rPr>
      <w:sz w:val="18"/>
      <w:szCs w:val="18"/>
    </w:rPr>
  </w:style>
  <w:style w:type="character" w:customStyle="1" w:styleId="11">
    <w:name w:val="页脚 Char"/>
    <w:basedOn w:val="8"/>
    <w:link w:val="3"/>
    <w:semiHidden/>
    <w:qFormat/>
    <w:uiPriority w:val="99"/>
    <w:rPr>
      <w:sz w:val="18"/>
      <w:szCs w:val="18"/>
    </w:rPr>
  </w:style>
  <w:style w:type="character" w:customStyle="1" w:styleId="12">
    <w:name w:val="批注框文本 Char"/>
    <w:basedOn w:val="8"/>
    <w:link w:val="2"/>
    <w:semiHidden/>
    <w:qFormat/>
    <w:uiPriority w:val="99"/>
    <w:rPr>
      <w:sz w:val="18"/>
      <w:szCs w:val="18"/>
    </w:rPr>
  </w:style>
  <w:style w:type="paragraph" w:styleId="13">
    <w:name w:val="List Paragraph"/>
    <w:basedOn w:val="1"/>
    <w:qFormat/>
    <w:uiPriority w:val="34"/>
    <w:pPr>
      <w:ind w:firstLine="420" w:firstLineChars="200"/>
    </w:pPr>
  </w:style>
  <w:style w:type="paragraph" w:customStyle="1" w:styleId="14">
    <w:name w:val="正文 A"/>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Arial Unicode MS" w:cs="Arial Unicode MS"/>
      <w:color w:val="000000"/>
      <w:spacing w:val="0"/>
      <w:w w:val="100"/>
      <w:kern w:val="2"/>
      <w:position w:val="0"/>
      <w:sz w:val="21"/>
      <w:szCs w:val="21"/>
      <w:u w:val="none" w:color="000000"/>
      <w:shd w:val="clear" w:color="auto" w:fill="auto"/>
      <w:vertAlign w:val="baseline"/>
      <w:lang w:val="en-US"/>
    </w:rPr>
  </w:style>
  <w:style w:type="paragraph" w:customStyle="1" w:styleId="15">
    <w:name w:val="页眉与页脚"/>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Helvetica Neue" w:hAnsi="Helvetica Neue" w:eastAsia="Arial Unicode MS" w:cs="Arial Unicode MS"/>
      <w:color w:val="000000"/>
      <w:spacing w:val="0"/>
      <w:w w:val="100"/>
      <w:kern w:val="0"/>
      <w:position w:val="0"/>
      <w:sz w:val="24"/>
      <w:szCs w:val="24"/>
      <w:u w:val="none" w:color="000000"/>
      <w:shd w:val="clear" w:color="auto" w:fill="auto"/>
      <w:vertAlign w:val="baseli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1221</Words>
  <Characters>1364</Characters>
  <Lines>10</Lines>
  <Paragraphs>3</Paragraphs>
  <TotalTime>1</TotalTime>
  <ScaleCrop>false</ScaleCrop>
  <LinksUpToDate>false</LinksUpToDate>
  <CharactersWithSpaces>1390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2020-12-14T09:12:00Z</dcterms:created>
  <dc:creator>Administrator</dc:creator>
  <cp:lastModifiedBy>單學醫</cp:lastModifiedBy>
  <cp:lastPrinted>2020-12-14T23:51:00Z</cp:lastPrinted>
  <dcterms:modified xsi:type="dcterms:W3CDTF">2023-06-28T08:23:27Z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C12845EA20B241B28D6DD1C5A191B05B_12</vt:lpwstr>
  </property>
</Properties>
</file>